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21147149" w:displacedByCustomXml="next"/>
    <w:bookmarkStart w:id="1" w:name="_Toc318188227" w:displacedByCustomXml="next"/>
    <w:bookmarkStart w:id="2" w:name="_Toc318188327" w:displacedByCustomXml="next"/>
    <w:bookmarkStart w:id="3" w:name="_Toc318189312" w:displacedByCustomXml="next"/>
    <w:bookmarkStart w:id="4" w:name="_Toc321147011" w:displacedByCustomXml="next"/>
    <w:sdt>
      <w:sdtPr>
        <w:rPr>
          <w:color w:val="595959" w:themeColor="text1" w:themeTint="A6"/>
          <w:sz w:val="24"/>
        </w:rPr>
        <w:id w:val="-1290352585"/>
        <w:docPartObj>
          <w:docPartGallery w:val="Cover Pages"/>
          <w:docPartUnique/>
        </w:docPartObj>
      </w:sdtPr>
      <w:sdtEndPr>
        <w:rPr>
          <w:color w:val="auto"/>
          <w:sz w:val="20"/>
        </w:rPr>
      </w:sdtEndPr>
      <w:sdtContent>
        <w:p w14:paraId="1D9669A0" w14:textId="5D693532" w:rsidR="00056F14" w:rsidRDefault="00B61DEB" w:rsidP="00B61DEB">
          <w:pPr>
            <w:pStyle w:val="NoSpacing"/>
            <w:rPr>
              <w:rFonts w:ascii="Comic Sans MS" w:hAnsi="Comic Sans MS"/>
              <w:b/>
              <w:sz w:val="40"/>
            </w:rPr>
          </w:pPr>
          <w:r>
            <w:rPr>
              <w:rFonts w:asciiTheme="majorHAnsi" w:hAnsiTheme="majorHAnsi"/>
              <w:b/>
              <w:noProof/>
              <w:color w:val="0070C0"/>
              <w:sz w:val="48"/>
              <w:lang w:eastAsia="en-GB"/>
            </w:rPr>
            <w:drawing>
              <wp:inline distT="0" distB="0" distL="0" distR="0" wp14:anchorId="2274601A" wp14:editId="7C36F03E">
                <wp:extent cx="6570980" cy="4380865"/>
                <wp:effectExtent l="0" t="0" r="1270" b="635"/>
                <wp:docPr id="404567637" name="Picture 1" descr="A logo of a person riding a bicycle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4567637" name="Picture 1" descr="A logo of a person riding a bicycle&#10;&#10;AI-generated content may b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0980" cy="4380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6E3B8A0" w14:textId="55E56145" w:rsidR="00453134" w:rsidRDefault="00F4713C" w:rsidP="0045313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>Recognition of Prior Learning</w:t>
          </w:r>
          <w:r w:rsidR="00D632CF">
            <w:rPr>
              <w:rFonts w:ascii="Comic Sans MS" w:hAnsi="Comic Sans MS"/>
              <w:b/>
              <w:sz w:val="40"/>
            </w:rPr>
            <w:t xml:space="preserve"> (</w:t>
          </w:r>
          <w:r>
            <w:rPr>
              <w:rFonts w:ascii="Comic Sans MS" w:hAnsi="Comic Sans MS"/>
              <w:b/>
              <w:sz w:val="40"/>
            </w:rPr>
            <w:t>RPL</w:t>
          </w:r>
          <w:r w:rsidR="00D632CF">
            <w:rPr>
              <w:rFonts w:ascii="Comic Sans MS" w:hAnsi="Comic Sans MS"/>
              <w:b/>
              <w:sz w:val="40"/>
            </w:rPr>
            <w:t>)</w:t>
          </w:r>
          <w:r w:rsidR="00453134">
            <w:rPr>
              <w:rFonts w:ascii="Comic Sans MS" w:hAnsi="Comic Sans MS"/>
              <w:b/>
              <w:sz w:val="40"/>
            </w:rPr>
            <w:t xml:space="preserve"> Policy</w:t>
          </w:r>
        </w:p>
        <w:p w14:paraId="4203E96B" w14:textId="02F83E95" w:rsidR="00453134" w:rsidRPr="00453134" w:rsidRDefault="00555E19" w:rsidP="00D179A4">
          <w:pPr>
            <w:pStyle w:val="NoSpacing"/>
            <w:jc w:val="center"/>
            <w:rPr>
              <w:rFonts w:ascii="Comic Sans MS" w:hAnsi="Comic Sans MS"/>
              <w:b/>
              <w:sz w:val="40"/>
            </w:rPr>
          </w:pPr>
          <w:r>
            <w:rPr>
              <w:rFonts w:ascii="Comic Sans MS" w:hAnsi="Comic Sans MS"/>
              <w:b/>
              <w:sz w:val="40"/>
            </w:rPr>
            <w:t xml:space="preserve">For </w:t>
          </w:r>
          <w:r w:rsidR="00056F14">
            <w:rPr>
              <w:rFonts w:ascii="Comic Sans MS" w:hAnsi="Comic Sans MS"/>
              <w:b/>
              <w:sz w:val="40"/>
            </w:rPr>
            <w:t>HALF Fish Training</w:t>
          </w:r>
        </w:p>
        <w:sdt>
          <w:sdtPr>
            <w:rPr>
              <w:color w:val="595959" w:themeColor="text1" w:themeTint="A6"/>
              <w:sz w:val="24"/>
            </w:rPr>
            <w:id w:val="-889264328"/>
            <w:docPartObj>
              <w:docPartGallery w:val="Cover Pages"/>
              <w:docPartUnique/>
            </w:docPartObj>
          </w:sdtPr>
          <w:sdtEndPr>
            <w:rPr>
              <w:sz w:val="20"/>
            </w:rPr>
          </w:sdtEndPr>
          <w:sdtContent>
            <w:p w14:paraId="7680DD2C" w14:textId="36BC6DCF" w:rsidR="00D179A4" w:rsidRDefault="00D179A4" w:rsidP="00D179A4">
              <w:pPr>
                <w:pStyle w:val="NoSpacing"/>
                <w:jc w:val="center"/>
                <w:rPr>
                  <w:rFonts w:ascii="Comic Sans MS" w:hAnsi="Comic Sans MS"/>
                  <w:b/>
                  <w:sz w:val="40"/>
                </w:rPr>
              </w:pPr>
              <w:r>
                <w:rPr>
                  <w:rFonts w:ascii="Comic Sans MS" w:hAnsi="Comic Sans MS"/>
                  <w:b/>
                  <w:sz w:val="40"/>
                </w:rPr>
                <w:t>Approved Centre</w:t>
              </w:r>
            </w:p>
            <w:p w14:paraId="48B1C5B0" w14:textId="3CA5662E" w:rsidR="00D179A4" w:rsidRPr="00453134" w:rsidRDefault="00D179A4" w:rsidP="00D179A4">
              <w:pPr>
                <w:pStyle w:val="NoSpacing"/>
                <w:jc w:val="center"/>
                <w:rPr>
                  <w:rFonts w:ascii="Comic Sans MS" w:hAnsi="Comic Sans MS"/>
                  <w:b/>
                  <w:sz w:val="40"/>
                </w:rPr>
              </w:pPr>
              <w:r>
                <w:rPr>
                  <w:rFonts w:ascii="Comic Sans MS" w:hAnsi="Comic Sans MS"/>
                  <w:b/>
                  <w:sz w:val="40"/>
                </w:rPr>
                <w:t>V</w:t>
              </w:r>
              <w:r w:rsidR="00E468A4">
                <w:rPr>
                  <w:rFonts w:ascii="Comic Sans MS" w:hAnsi="Comic Sans MS"/>
                  <w:b/>
                  <w:sz w:val="40"/>
                </w:rPr>
                <w:t>9</w:t>
              </w:r>
              <w:r w:rsidR="00B61DEB">
                <w:rPr>
                  <w:rFonts w:ascii="Comic Sans MS" w:hAnsi="Comic Sans MS"/>
                  <w:b/>
                  <w:sz w:val="40"/>
                </w:rPr>
                <w:t xml:space="preserve"> April 202</w:t>
              </w:r>
              <w:r w:rsidR="00E468A4">
                <w:rPr>
                  <w:rFonts w:ascii="Comic Sans MS" w:hAnsi="Comic Sans MS"/>
                  <w:b/>
                  <w:sz w:val="40"/>
                </w:rPr>
                <w:t>6</w:t>
              </w:r>
            </w:p>
            <w:p w14:paraId="66F9CF92" w14:textId="77777777" w:rsidR="00D179A4" w:rsidRDefault="00D179A4" w:rsidP="00D179A4">
              <w:pPr>
                <w:pStyle w:val="NoSpacing"/>
                <w:jc w:val="center"/>
                <w:rPr>
                  <w:sz w:val="24"/>
                </w:rPr>
              </w:pPr>
            </w:p>
            <w:p w14:paraId="52E3C5AA" w14:textId="039502A7" w:rsidR="00D36134" w:rsidRDefault="00D36134" w:rsidP="00D36134">
              <w:pPr>
                <w:pStyle w:val="NoSpacing"/>
                <w:rPr>
                  <w:noProof/>
                </w:rPr>
              </w:pPr>
              <w:r>
                <w:rPr>
                  <w:rFonts w:ascii="Arial" w:hAnsi="Arial" w:cs="Arial"/>
                  <w:noProof/>
                  <w:color w:val="1A0DAB"/>
                  <w:bdr w:val="none" w:sz="0" w:space="0" w:color="auto" w:frame="1"/>
                </w:rPr>
                <w:drawing>
                  <wp:inline distT="0" distB="0" distL="0" distR="0" wp14:anchorId="0722E68C" wp14:editId="370CF26B">
                    <wp:extent cx="2905100" cy="520700"/>
                    <wp:effectExtent l="0" t="0" r="0" b="0"/>
                    <wp:docPr id="4" name="Picture 4" descr="Image result for swim england approved centre">
                      <a:hlinkClick xmlns:a="http://schemas.openxmlformats.org/drawingml/2006/main" r:id="rId11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Image result for swim england approved centre">
                              <a:hlinkClick r:id="rId11" tgtFrame="&quot;_blank&quot;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13" t="17258" r="5312" b="16298"/>
                            <a:stretch/>
                          </pic:blipFill>
                          <pic:spPr bwMode="auto">
                            <a:xfrm>
                              <a:off x="0" y="0"/>
                              <a:ext cx="2926286" cy="524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noProof/>
                </w:rPr>
                <w:t xml:space="preserve">   </w:t>
              </w:r>
              <w:r w:rsidR="00E83C70">
                <w:rPr>
                  <w:noProof/>
                </w:rPr>
                <w:t xml:space="preserve">  </w:t>
              </w:r>
              <w:r w:rsidR="00E83C70">
                <w:rPr>
                  <w:noProof/>
                </w:rPr>
                <w:drawing>
                  <wp:inline distT="0" distB="0" distL="0" distR="0" wp14:anchorId="5F467FD1" wp14:editId="6CFFE4D4">
                    <wp:extent cx="1715981" cy="825500"/>
                    <wp:effectExtent l="0" t="0" r="0" b="0"/>
                    <wp:docPr id="1187640220" name="Picture 1" descr="A logo for a life saving society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87640220" name="Picture 1" descr="A logo for a life saving society&#10;&#10;Description automatically generated"/>
                            <pic:cNvPicPr/>
                          </pic:nvPicPr>
                          <pic:blipFill rotWithShape="1">
                            <a:blip r:embed="rId13"/>
                            <a:srcRect l="15172" t="19511" r="15926" b="17357"/>
                            <a:stretch/>
                          </pic:blipFill>
                          <pic:spPr bwMode="auto">
                            <a:xfrm>
                              <a:off x="0" y="0"/>
                              <a:ext cx="1724315" cy="82950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  <w:r w:rsidR="00E83C70">
                <w:rPr>
                  <w:noProof/>
                </w:rPr>
                <w:t xml:space="preserve">     </w:t>
              </w:r>
              <w:r>
                <w:rPr>
                  <w:noProof/>
                </w:rPr>
                <w:drawing>
                  <wp:inline distT="0" distB="0" distL="0" distR="0" wp14:anchorId="61C05E5A" wp14:editId="2BF07DF6">
                    <wp:extent cx="1546162" cy="908005"/>
                    <wp:effectExtent l="0" t="0" r="0" b="6985"/>
                    <wp:docPr id="6" name="Picture 6" descr="Safety Training Awards (Pool Emergency Responder) - Common Sense Training  Lt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 descr="Safety Training Awards (Pool Emergency Responder) - Common Sense Training  Lt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69853" cy="921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14:paraId="600F37F6" w14:textId="77777777" w:rsidR="003101D1" w:rsidRDefault="003101D1" w:rsidP="00D36134">
              <w:pPr>
                <w:pStyle w:val="NoSpacing"/>
                <w:rPr>
                  <w:noProof/>
                </w:rPr>
              </w:pPr>
            </w:p>
            <w:p w14:paraId="1153A4F8" w14:textId="527F99B1" w:rsidR="003101D1" w:rsidRDefault="003101D1" w:rsidP="00D36134">
              <w:pPr>
                <w:pStyle w:val="NoSpacing"/>
                <w:rPr>
                  <w:sz w:val="24"/>
                </w:rPr>
              </w:pPr>
              <w:r>
                <w:rPr>
                  <w:noProof/>
                  <w:sz w:val="24"/>
                </w:rPr>
                <w:t xml:space="preserve">                               </w:t>
              </w:r>
              <w:r>
                <w:rPr>
                  <w:noProof/>
                  <w:sz w:val="24"/>
                </w:rPr>
                <w:drawing>
                  <wp:inline distT="0" distB="0" distL="0" distR="0" wp14:anchorId="4A5F13FD" wp14:editId="2D658224">
                    <wp:extent cx="4128380" cy="805489"/>
                    <wp:effectExtent l="0" t="0" r="5715" b="0"/>
                    <wp:docPr id="691296586" name="Picture 1" descr="A blue text on a black background&#10;&#10;Description automatically generated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91296586" name="Picture 1" descr="A blue text on a black background&#10;&#10;Description automatically generated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54903" cy="81066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5721130C" w14:textId="4803B5C6" w:rsidR="00D179A4" w:rsidRPr="00344640" w:rsidRDefault="0098041B" w:rsidP="00344640">
              <w:pPr>
                <w:spacing w:line="240" w:lineRule="auto"/>
                <w:jc w:val="center"/>
                <w:rPr>
                  <w:rFonts w:ascii="Arial" w:hAnsi="Arial" w:cs="Arial"/>
                  <w:b/>
                  <w:bCs/>
                  <w:i/>
                  <w:iCs/>
                  <w:color w:val="1E9BD8"/>
                </w:rPr>
              </w:pPr>
            </w:p>
          </w:sdtContent>
        </w:sdt>
        <w:p w14:paraId="78FB7EB9" w14:textId="5C19E93C" w:rsidR="002231B6" w:rsidRPr="00D179A4" w:rsidRDefault="0098041B" w:rsidP="00D179A4">
          <w:pPr>
            <w:pStyle w:val="NoSpacing"/>
          </w:pPr>
        </w:p>
      </w:sdtContent>
    </w:sdt>
    <w:bookmarkEnd w:id="0" w:displacedByCustomXml="prev"/>
    <w:bookmarkEnd w:id="1" w:displacedByCustomXml="prev"/>
    <w:bookmarkEnd w:id="2" w:displacedByCustomXml="prev"/>
    <w:bookmarkEnd w:id="3" w:displacedByCustomXml="prev"/>
    <w:bookmarkEnd w:id="4" w:displacedByCustomXml="prev"/>
    <w:p w14:paraId="21ACA05B" w14:textId="77777777" w:rsidR="00D179A4" w:rsidRDefault="00D179A4" w:rsidP="002231B6">
      <w:pPr>
        <w:pStyle w:val="NoSpacing"/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n-GB"/>
        </w:rPr>
      </w:pPr>
    </w:p>
    <w:p w14:paraId="1970A607" w14:textId="402584B9" w:rsidR="002074F3" w:rsidRDefault="002074F3" w:rsidP="002231B6">
      <w:pPr>
        <w:pStyle w:val="NoSpacing"/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n-GB"/>
        </w:rPr>
      </w:pPr>
    </w:p>
    <w:p w14:paraId="5E9C77F9" w14:textId="069372F3" w:rsidR="00F4713C" w:rsidRPr="002231B6" w:rsidRDefault="00F4713C" w:rsidP="002231B6">
      <w:pPr>
        <w:pStyle w:val="NoSpacing"/>
      </w:pPr>
      <w:r w:rsidRPr="002231B6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n-GB"/>
        </w:rPr>
        <w:lastRenderedPageBreak/>
        <w:t xml:space="preserve">Recognition of Prior Learning (RPL) </w:t>
      </w:r>
      <w:r w:rsidR="00344640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n-GB"/>
        </w:rPr>
        <w:t>Policy</w:t>
      </w:r>
    </w:p>
    <w:p w14:paraId="48F0FEFB" w14:textId="77777777" w:rsid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</w:p>
    <w:p w14:paraId="33B372C9" w14:textId="2B8B4F35" w:rsidR="00F4713C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  <w:t>HALF Fish is encouraging the learners we work with to utilise RPL</w:t>
      </w:r>
      <w:r w:rsidR="00344640"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  <w:t>.</w:t>
      </w:r>
    </w:p>
    <w:p w14:paraId="1A6A7AB9" w14:textId="77777777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Arial"/>
          <w:b/>
          <w:bCs/>
          <w:sz w:val="24"/>
          <w:szCs w:val="24"/>
          <w:lang w:eastAsia="en-GB"/>
        </w:rPr>
      </w:pPr>
    </w:p>
    <w:p w14:paraId="06474F02" w14:textId="01F2D637" w:rsidR="00F4713C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i/>
          <w:iCs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RPL is defined as: “A method of assessment (leading to the award of credit) that considers whether a learner can demonstrate that they can meet the assessment requirements for a unit through knowledge, understanding or skills they already possess and do not need to develop through a course of learning” </w:t>
      </w:r>
      <w:r w:rsidRPr="00344640">
        <w:rPr>
          <w:rFonts w:ascii="Comic Sans MS" w:eastAsia="Times New Roman" w:hAnsi="Comic Sans MS" w:cs="Times New Roman"/>
          <w:i/>
          <w:iCs/>
          <w:sz w:val="24"/>
          <w:szCs w:val="24"/>
          <w:lang w:eastAsia="en-GB"/>
        </w:rPr>
        <w:t>Regulatory arrangements for the Qualification s and Credit Framework (Ofqual/08/3726)</w:t>
      </w:r>
    </w:p>
    <w:p w14:paraId="5C10A8A3" w14:textId="77777777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78AEA5DD" w14:textId="1C5506BC" w:rsidR="00F4713C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The implementation of RPL prevents you from being repeatedly assessed for skills or knowledge you already possess, therefore, any previous achievements or relevant </w:t>
      </w:r>
      <w:r w:rsid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>e</w:t>
      </w: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>xperiences obtained through various environments (e.g. formal work, at home and/or in leisure), are applicable for RPL consideration as long as the standards and requirements detailed in the unit specification and assessment criteria are met.</w:t>
      </w:r>
    </w:p>
    <w:p w14:paraId="04F00E14" w14:textId="77777777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5F1DFA95" w14:textId="0EA64134" w:rsidR="00F4713C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>Credit will be awarded once you have successfully demonstrated and evidenced to the tutor you meet the learning outcomes and assessment criteria of the unit. Therefore</w:t>
      </w:r>
      <w:r w:rsidR="00D179A4"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>,</w:t>
      </w: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the use of RPL is acceptable for accrediting a unit, </w:t>
      </w:r>
      <w:r w:rsidR="00344640"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>units,</w:t>
      </w: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or whole qualification without you necessarily having to complete the course.</w:t>
      </w:r>
    </w:p>
    <w:p w14:paraId="4E4E32E6" w14:textId="77777777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1F3A3A26" w14:textId="77777777" w:rsidR="00344640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 xml:space="preserve">RPL is an alternative route and </w:t>
      </w:r>
      <w:r w:rsidRPr="00344640">
        <w:rPr>
          <w:rFonts w:ascii="Comic Sans MS" w:eastAsia="Times New Roman" w:hAnsi="Comic Sans MS" w:cs="Times New Roman"/>
          <w:b/>
          <w:bCs/>
          <w:i/>
          <w:iCs/>
          <w:sz w:val="24"/>
          <w:szCs w:val="24"/>
          <w:u w:val="single"/>
          <w:lang w:eastAsia="en-GB"/>
        </w:rPr>
        <w:t>not a shortcut</w:t>
      </w:r>
      <w:r w:rsidRPr="00344640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 xml:space="preserve"> to attaining the qualification</w:t>
      </w:r>
      <w:r w:rsidR="00344640"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  <w:t>.</w:t>
      </w:r>
    </w:p>
    <w:p w14:paraId="1C23042B" w14:textId="39EEF503" w:rsidR="00F4713C" w:rsidRPr="00344640" w:rsidRDefault="00F4713C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44640">
        <w:rPr>
          <w:rFonts w:ascii="Comic Sans MS" w:eastAsia="Times New Roman" w:hAnsi="Comic Sans MS" w:cs="Times New Roman"/>
          <w:sz w:val="24"/>
          <w:szCs w:val="24"/>
          <w:lang w:eastAsia="en-GB"/>
        </w:rPr>
        <w:t xml:space="preserve"> </w:t>
      </w:r>
    </w:p>
    <w:p w14:paraId="4648BBBE" w14:textId="00DCF497" w:rsidR="00344640" w:rsidRDefault="00344640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344640">
        <w:rPr>
          <w:rFonts w:ascii="Comic Sans MS" w:hAnsi="Comic Sans MS"/>
          <w:color w:val="000000"/>
          <w:sz w:val="24"/>
          <w:szCs w:val="24"/>
        </w:rPr>
        <w:t>Recognition of prior learning (RPL) is a process to prevent learners from being assessed repeatedly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for knowledge, skills or understanding that they already have. It will allow those involved in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swimming teaching and lifesaving that already have the knowledge, skills or understanding, gained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from continuous learning that may have occurred over several years or hours, to achieve the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qualification without having to complete a course.</w:t>
      </w:r>
    </w:p>
    <w:p w14:paraId="3C2AEB8A" w14:textId="026DDE7D" w:rsidR="00344640" w:rsidRDefault="00344640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 xml:space="preserve">This Policy is designed to assist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344640">
        <w:rPr>
          <w:rFonts w:ascii="Comic Sans MS" w:hAnsi="Comic Sans MS"/>
          <w:color w:val="000000"/>
          <w:sz w:val="24"/>
          <w:szCs w:val="24"/>
        </w:rPr>
        <w:t xml:space="preserve"> Training as an Approved Training Centre with developing a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 xml:space="preserve">simple process for recognising a </w:t>
      </w:r>
      <w:r w:rsidR="00EF3783" w:rsidRPr="00344640">
        <w:rPr>
          <w:rFonts w:ascii="Comic Sans MS" w:hAnsi="Comic Sans MS"/>
          <w:color w:val="000000"/>
          <w:sz w:val="24"/>
          <w:szCs w:val="24"/>
        </w:rPr>
        <w:t>prior achievement</w:t>
      </w:r>
      <w:r w:rsidRPr="00344640">
        <w:rPr>
          <w:rFonts w:ascii="Comic Sans MS" w:hAnsi="Comic Sans MS"/>
          <w:color w:val="000000"/>
          <w:sz w:val="24"/>
          <w:szCs w:val="24"/>
        </w:rPr>
        <w:t xml:space="preserve"> and/or experience.</w:t>
      </w:r>
    </w:p>
    <w:p w14:paraId="726B65B1" w14:textId="77777777" w:rsidR="00EF3783" w:rsidRDefault="00344640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344640">
        <w:rPr>
          <w:rFonts w:ascii="Comic Sans MS" w:hAnsi="Comic Sans MS"/>
          <w:color w:val="000000"/>
        </w:rPr>
        <w:br/>
      </w:r>
      <w:r w:rsidRPr="00EF3783">
        <w:rPr>
          <w:rFonts w:ascii="Comic Sans MS" w:hAnsi="Comic Sans MS"/>
          <w:b/>
          <w:bCs/>
          <w:color w:val="000000"/>
          <w:sz w:val="24"/>
          <w:szCs w:val="24"/>
        </w:rPr>
        <w:t>Definition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Recognition of Prior Learning (RPL) is a method of assessment that considers whether a learner</w:t>
      </w:r>
      <w:r w:rsidR="00EF3783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can demonstrate that they can meet the assessment requirements for a unit through knowledge,</w:t>
      </w:r>
      <w:r w:rsidR="00EF3783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understanding or skills they already possess and do not need to develop through a course of</w:t>
      </w:r>
      <w:r w:rsidR="00EF3783">
        <w:rPr>
          <w:rFonts w:ascii="Comic Sans MS" w:hAnsi="Comic Sans MS"/>
          <w:color w:val="000000"/>
        </w:rPr>
        <w:t xml:space="preserve"> </w:t>
      </w:r>
      <w:r w:rsidRPr="00344640">
        <w:rPr>
          <w:rFonts w:ascii="Comic Sans MS" w:hAnsi="Comic Sans MS"/>
          <w:color w:val="000000"/>
          <w:sz w:val="24"/>
          <w:szCs w:val="24"/>
        </w:rPr>
        <w:t>learning.</w:t>
      </w:r>
    </w:p>
    <w:p w14:paraId="4290602D" w14:textId="2234D1AD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344640">
        <w:rPr>
          <w:rFonts w:ascii="Comic Sans MS" w:hAnsi="Comic Sans MS"/>
          <w:color w:val="000000"/>
        </w:rPr>
        <w:br/>
      </w:r>
      <w:r w:rsidRPr="00EF3783">
        <w:rPr>
          <w:rFonts w:ascii="Comic Sans MS" w:hAnsi="Comic Sans MS"/>
          <w:b/>
          <w:bCs/>
          <w:color w:val="000000"/>
          <w:sz w:val="24"/>
          <w:szCs w:val="24"/>
        </w:rPr>
        <w:t>Benefits of RPL</w:t>
      </w:r>
      <w:r w:rsidRPr="00344640">
        <w:rPr>
          <w:rFonts w:ascii="Comic Sans MS" w:hAnsi="Comic Sans MS"/>
          <w:color w:val="000000"/>
        </w:rPr>
        <w:br/>
      </w:r>
      <w:r w:rsidRPr="00BA63A5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Learner benefits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reduces the duplication of learning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lastRenderedPageBreak/>
        <w:t>It provides recognition of skills and/or knowledge gained without previous formal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acknowledgement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Learners can complete this without having to take time from work or attend a learning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programme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Learners can complete this as a method of upskilling if they need to re-enter a workplace.</w:t>
      </w:r>
      <w:r w:rsidRPr="00344640">
        <w:rPr>
          <w:rFonts w:ascii="Comic Sans MS" w:hAnsi="Comic Sans MS"/>
          <w:color w:val="000000"/>
        </w:rPr>
        <w:br/>
      </w:r>
      <w:r w:rsidRPr="00BA63A5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 xml:space="preserve">Employer </w:t>
      </w:r>
      <w:r w:rsidR="00EF3783" w:rsidRPr="00BA63A5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B</w:t>
      </w:r>
      <w:r w:rsidRPr="00BA63A5">
        <w:rPr>
          <w:rFonts w:ascii="Comic Sans MS" w:hAnsi="Comic Sans MS"/>
          <w:b/>
          <w:bCs/>
          <w:i/>
          <w:iCs/>
          <w:color w:val="000000"/>
          <w:sz w:val="24"/>
          <w:szCs w:val="24"/>
        </w:rPr>
        <w:t>enefits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enables the skills and competencies of staff to be recognised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is an effective method of retaining staff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allows for gaps and shortages in skill to be filled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allows for contribution and commitment to the development of the workforce. Training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provider benefits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enables more individualised learning pathways for learners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raises the retention and success rates of learners</w:t>
      </w:r>
      <w:r w:rsidRPr="00344640">
        <w:rPr>
          <w:rFonts w:ascii="Comic Sans MS" w:hAnsi="Comic Sans MS"/>
          <w:color w:val="000000"/>
        </w:rPr>
        <w:br/>
      </w:r>
      <w:r w:rsidRPr="00344640">
        <w:rPr>
          <w:rFonts w:ascii="Comic Sans MS" w:hAnsi="Comic Sans MS"/>
          <w:color w:val="000000"/>
          <w:sz w:val="24"/>
          <w:szCs w:val="24"/>
        </w:rPr>
        <w:t>It attracts new groups of learners to particular qualifications</w:t>
      </w:r>
    </w:p>
    <w:p w14:paraId="52BE8977" w14:textId="77777777" w:rsidR="00344640" w:rsidRPr="00344640" w:rsidRDefault="00344640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3C1C391C" w14:textId="3D530A2F" w:rsidR="00757BE8" w:rsidRDefault="00757BE8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757BE8">
        <w:rPr>
          <w:rFonts w:ascii="Comic Sans MS" w:hAnsi="Comic Sans MS"/>
          <w:b/>
          <w:bCs/>
          <w:color w:val="000000"/>
          <w:sz w:val="24"/>
          <w:szCs w:val="24"/>
        </w:rPr>
        <w:t>Application for Recognition of RPL</w:t>
      </w:r>
      <w:r w:rsidRPr="00757BE8">
        <w:rPr>
          <w:rFonts w:ascii="Comic Sans MS" w:hAnsi="Comic Sans MS"/>
          <w:color w:val="000000"/>
        </w:rPr>
        <w:br/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ensure</w:t>
      </w:r>
      <w:r>
        <w:rPr>
          <w:rFonts w:ascii="Comic Sans MS" w:hAnsi="Comic Sans MS"/>
          <w:color w:val="000000"/>
          <w:sz w:val="24"/>
          <w:szCs w:val="24"/>
        </w:rPr>
        <w:t>s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that all learners wishing to enro</w:t>
      </w:r>
      <w:r>
        <w:rPr>
          <w:rFonts w:ascii="Comic Sans MS" w:hAnsi="Comic Sans MS"/>
          <w:color w:val="000000"/>
          <w:sz w:val="24"/>
          <w:szCs w:val="24"/>
        </w:rPr>
        <w:t>l</w:t>
      </w:r>
      <w:r w:rsidRPr="00757BE8">
        <w:rPr>
          <w:rFonts w:ascii="Comic Sans MS" w:hAnsi="Comic Sans MS"/>
          <w:color w:val="000000"/>
          <w:sz w:val="24"/>
          <w:szCs w:val="24"/>
        </w:rPr>
        <w:t>l onto a</w:t>
      </w:r>
      <w:r w:rsidR="00BA63A5">
        <w:rPr>
          <w:rFonts w:ascii="Comic Sans MS" w:hAnsi="Comic Sans MS"/>
          <w:color w:val="000000"/>
          <w:sz w:val="24"/>
          <w:szCs w:val="24"/>
        </w:rPr>
        <w:t xml:space="preserve">n eligible course </w:t>
      </w:r>
      <w:r w:rsidRPr="00757BE8">
        <w:rPr>
          <w:rFonts w:ascii="Comic Sans MS" w:hAnsi="Comic Sans MS"/>
          <w:color w:val="000000"/>
          <w:sz w:val="24"/>
          <w:szCs w:val="24"/>
        </w:rPr>
        <w:t>are informed of the possibility of claiming credit for prior learning and/or knowledge on their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website and via email upon request to </w:t>
      </w:r>
      <w:r>
        <w:rPr>
          <w:rFonts w:ascii="Comic Sans MS" w:hAnsi="Comic Sans MS"/>
          <w:color w:val="0000FF"/>
          <w:sz w:val="24"/>
          <w:szCs w:val="24"/>
        </w:rPr>
        <w:t>halffish@hotmail.co.uk</w:t>
      </w:r>
      <w:r w:rsidRPr="00757BE8">
        <w:rPr>
          <w:rFonts w:ascii="Comic Sans MS" w:hAnsi="Comic Sans MS"/>
          <w:color w:val="000000"/>
          <w:sz w:val="24"/>
          <w:szCs w:val="24"/>
        </w:rPr>
        <w:t>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1. All learners will have the opportunity to advise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of any potential RPL at the point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of booking.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2. Any potential RPL must be bought to the attention of the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Quality Manager via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as soon as reasonably possible by the relevant party. This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may be a learner or assessor.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3. All applicants and potential RPL will be verified by confirming details of RPL with the candidate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and the assessor assigned to that learner within 10 working days.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4. The assessor will assess the relevant RPL and complete appropriate documentation specific to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the relevant awarding body’s requirements to accurately record this within 10 working days.</w:t>
      </w:r>
    </w:p>
    <w:p w14:paraId="7464860C" w14:textId="46733089" w:rsidR="00757BE8" w:rsidRDefault="00757BE8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FF"/>
          <w:sz w:val="24"/>
          <w:szCs w:val="24"/>
        </w:rPr>
      </w:pP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Details of pre-assessment detailed below.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5. An IV will sample RPL assessment decisions using the initial assessment documentation and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those completed by the assessor to verify this.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6. The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Quality Manager will then take any appropriate action to record RPL in line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with the relevant awarding body requirements, listed in the front of all awarding body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qualification specifications within 10 working days</w:t>
      </w:r>
      <w:r w:rsidR="003658E1">
        <w:rPr>
          <w:rFonts w:ascii="Comic Sans MS" w:hAnsi="Comic Sans MS"/>
          <w:color w:val="000000"/>
          <w:sz w:val="24"/>
          <w:szCs w:val="24"/>
        </w:rPr>
        <w:t>, a tracking document will detail what has been RPL’d</w:t>
      </w:r>
      <w:r w:rsidRPr="00757BE8">
        <w:rPr>
          <w:rFonts w:ascii="Comic Sans MS" w:hAnsi="Comic Sans MS"/>
          <w:color w:val="000000"/>
          <w:sz w:val="24"/>
          <w:szCs w:val="24"/>
        </w:rPr>
        <w:t>.</w:t>
      </w:r>
      <w:r w:rsidR="003658E1">
        <w:rPr>
          <w:rFonts w:ascii="Comic Sans MS" w:hAnsi="Comic Sans MS"/>
          <w:color w:val="000000"/>
          <w:sz w:val="24"/>
          <w:szCs w:val="24"/>
        </w:rPr>
        <w:t xml:space="preserve">  The evidence collected for RPL must meet the standards of the qualification.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7. Any RPL will be recorded appropriately so that any external scrutiny is possible, and fairness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and equality can be suitably evidenced.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8. Once the RPL has been approved the assessor and learner will be notified.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lastRenderedPageBreak/>
        <w:t>9. If those requesting RPL consider that fairness and equality have not been maintained, they can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progress through the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Appeals Policy.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10. If learners should have any queries, then they should contact </w:t>
      </w:r>
      <w:hyperlink r:id="rId16" w:history="1">
        <w:r w:rsidRPr="00E4081B">
          <w:rPr>
            <w:rStyle w:val="Hyperlink"/>
            <w:rFonts w:ascii="Comic Sans MS" w:hAnsi="Comic Sans MS"/>
            <w:sz w:val="24"/>
            <w:szCs w:val="24"/>
          </w:rPr>
          <w:t>halffish@hotmail.co.uk</w:t>
        </w:r>
      </w:hyperlink>
    </w:p>
    <w:p w14:paraId="140710CE" w14:textId="77777777" w:rsidR="003658E1" w:rsidRDefault="003658E1" w:rsidP="00344640">
      <w:pPr>
        <w:shd w:val="clear" w:color="auto" w:fill="FFFFFF"/>
        <w:spacing w:before="0" w:after="0" w:line="240" w:lineRule="auto"/>
        <w:rPr>
          <w:rFonts w:ascii="Comic Sans MS" w:hAnsi="Comic Sans MS"/>
          <w:b/>
          <w:bCs/>
          <w:color w:val="000000"/>
          <w:sz w:val="24"/>
          <w:szCs w:val="24"/>
        </w:rPr>
      </w:pPr>
    </w:p>
    <w:p w14:paraId="2292D625" w14:textId="4C19C77E" w:rsidR="00A118B1" w:rsidRDefault="00757BE8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A118B1">
        <w:rPr>
          <w:rFonts w:ascii="Comic Sans MS" w:hAnsi="Comic Sans MS"/>
          <w:b/>
          <w:bCs/>
          <w:color w:val="000000"/>
          <w:sz w:val="24"/>
          <w:szCs w:val="24"/>
        </w:rPr>
        <w:t>Pre-assessment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If the learner decides to proceed with RPL, it is important that </w:t>
      </w:r>
      <w:r>
        <w:rPr>
          <w:rFonts w:ascii="Comic Sans MS" w:hAnsi="Comic Sans MS"/>
          <w:color w:val="000000"/>
          <w:sz w:val="24"/>
          <w:szCs w:val="24"/>
        </w:rPr>
        <w:t>HALF Fish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 Training provides information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on the implications of their decision before commencing the collection of evidence. The learner</w:t>
      </w:r>
      <w:r>
        <w:rPr>
          <w:rFonts w:ascii="Comic Sans MS" w:hAnsi="Comic Sans MS"/>
          <w:color w:val="000000"/>
          <w:sz w:val="24"/>
          <w:szCs w:val="24"/>
        </w:rPr>
        <w:t xml:space="preserve"> w</w:t>
      </w:r>
      <w:r w:rsidRPr="00757BE8">
        <w:rPr>
          <w:rFonts w:ascii="Comic Sans MS" w:hAnsi="Comic Sans MS"/>
          <w:color w:val="000000"/>
          <w:sz w:val="24"/>
          <w:szCs w:val="24"/>
        </w:rPr>
        <w:t>ill need to agree to their understanding of RPL, provide sufficient evidence to make a viable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claim, as well as be able to make decisions about evidence collection and presentation for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assessment. The learner will begin to gather evidence to meet the requirements of the unit(s).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The evidence requested must be able to meet the assessment standard of the unit(s) identified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within the learning outcomes.</w:t>
      </w:r>
    </w:p>
    <w:p w14:paraId="70ADE3E1" w14:textId="48D545ED" w:rsidR="00757BE8" w:rsidRDefault="00757BE8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  <w:r w:rsidRPr="00757BE8">
        <w:rPr>
          <w:rFonts w:ascii="Comic Sans MS" w:hAnsi="Comic Sans MS"/>
          <w:color w:val="000000"/>
        </w:rPr>
        <w:br/>
      </w:r>
      <w:r w:rsidRPr="00A118B1">
        <w:rPr>
          <w:rFonts w:ascii="Comic Sans MS" w:hAnsi="Comic Sans MS"/>
          <w:b/>
          <w:bCs/>
          <w:color w:val="000000"/>
          <w:sz w:val="24"/>
          <w:szCs w:val="24"/>
        </w:rPr>
        <w:t>Assessment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The evidence submitted must be assessed to the same standard as any other qualification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framework outlined by the relevant awarding body and must be subject to the same quality</w:t>
      </w:r>
      <w:r w:rsidRPr="00757BE8">
        <w:rPr>
          <w:rFonts w:ascii="Comic Sans MS" w:hAnsi="Comic Sans MS"/>
          <w:color w:val="000000"/>
        </w:rPr>
        <w:br/>
      </w:r>
      <w:r w:rsidRPr="00757BE8">
        <w:rPr>
          <w:rFonts w:ascii="Comic Sans MS" w:hAnsi="Comic Sans MS"/>
          <w:color w:val="000000"/>
          <w:sz w:val="24"/>
          <w:szCs w:val="24"/>
        </w:rPr>
        <w:t>assurance procedures (e.g. internal verification and external verification) as any other assessment</w:t>
      </w:r>
      <w:r w:rsidR="00A11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>process. Assessment must be valid and reliable to ensure the integrity of both the award of credit</w:t>
      </w:r>
      <w:r w:rsidR="00A118B1"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757BE8">
        <w:rPr>
          <w:rFonts w:ascii="Comic Sans MS" w:hAnsi="Comic Sans MS"/>
          <w:color w:val="000000"/>
          <w:sz w:val="24"/>
          <w:szCs w:val="24"/>
        </w:rPr>
        <w:t xml:space="preserve">and the RPL </w:t>
      </w:r>
      <w:r w:rsidR="003658E1" w:rsidRPr="00757BE8">
        <w:rPr>
          <w:rFonts w:ascii="Comic Sans MS" w:hAnsi="Comic Sans MS"/>
          <w:color w:val="000000"/>
          <w:sz w:val="24"/>
          <w:szCs w:val="24"/>
        </w:rPr>
        <w:t>process</w:t>
      </w:r>
      <w:r w:rsidR="00A118B1">
        <w:rPr>
          <w:rFonts w:ascii="Comic Sans MS" w:hAnsi="Comic Sans MS"/>
          <w:color w:val="000000"/>
          <w:sz w:val="24"/>
          <w:szCs w:val="24"/>
        </w:rPr>
        <w:t>.</w:t>
      </w:r>
      <w:r w:rsidR="003658E1">
        <w:rPr>
          <w:rFonts w:ascii="Comic Sans MS" w:hAnsi="Comic Sans MS"/>
          <w:color w:val="000000"/>
          <w:sz w:val="24"/>
          <w:szCs w:val="24"/>
        </w:rPr>
        <w:t xml:space="preserve">  Any gaps in the learner’s submission will need to need to be filled to generate sufficient evidence.  Extracts of existing assessment tasks could be considered to fill these.</w:t>
      </w:r>
    </w:p>
    <w:p w14:paraId="24B089D3" w14:textId="23A43254" w:rsidR="00A118B1" w:rsidRDefault="00A118B1" w:rsidP="00344640">
      <w:pPr>
        <w:shd w:val="clear" w:color="auto" w:fill="FFFFFF"/>
        <w:spacing w:before="0" w:after="0" w:line="240" w:lineRule="auto"/>
        <w:rPr>
          <w:rFonts w:ascii="Comic Sans MS" w:hAnsi="Comic Sans MS"/>
          <w:color w:val="000000"/>
          <w:sz w:val="24"/>
          <w:szCs w:val="24"/>
        </w:rPr>
      </w:pPr>
    </w:p>
    <w:p w14:paraId="6D2B8FB6" w14:textId="253357BD" w:rsidR="00A118B1" w:rsidRPr="00A118B1" w:rsidRDefault="00A118B1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A118B1">
        <w:rPr>
          <w:rFonts w:ascii="Comic Sans MS" w:hAnsi="Comic Sans MS"/>
          <w:b/>
          <w:bCs/>
          <w:color w:val="000000"/>
          <w:sz w:val="24"/>
          <w:szCs w:val="24"/>
        </w:rPr>
        <w:t>Feedback</w:t>
      </w:r>
      <w:r w:rsidRPr="00A118B1">
        <w:rPr>
          <w:rFonts w:ascii="Comic Sans MS" w:hAnsi="Comic Sans MS"/>
          <w:color w:val="000000"/>
        </w:rPr>
        <w:br/>
      </w:r>
      <w:r w:rsidRPr="00A118B1">
        <w:rPr>
          <w:rFonts w:ascii="Comic Sans MS" w:hAnsi="Comic Sans MS"/>
          <w:color w:val="000000"/>
          <w:sz w:val="24"/>
          <w:szCs w:val="24"/>
        </w:rPr>
        <w:t>After assessment has taken place, the Assessor will be required to provide feedback to the learner,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A118B1">
        <w:rPr>
          <w:rFonts w:ascii="Comic Sans MS" w:hAnsi="Comic Sans MS"/>
          <w:color w:val="000000"/>
          <w:sz w:val="24"/>
          <w:szCs w:val="24"/>
        </w:rPr>
        <w:t>discussing the results and provide support or further guidance on options available for further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A118B1">
        <w:rPr>
          <w:rFonts w:ascii="Comic Sans MS" w:hAnsi="Comic Sans MS"/>
          <w:color w:val="000000"/>
          <w:sz w:val="24"/>
          <w:szCs w:val="24"/>
        </w:rPr>
        <w:t>development. The Assessor will provide an outcome as to whether the learner can be awarded.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A118B1">
        <w:rPr>
          <w:rFonts w:ascii="Comic Sans MS" w:hAnsi="Comic Sans MS"/>
          <w:color w:val="000000"/>
        </w:rPr>
        <w:br/>
      </w:r>
      <w:r w:rsidRPr="00A118B1">
        <w:rPr>
          <w:rFonts w:ascii="Comic Sans MS" w:hAnsi="Comic Sans MS"/>
          <w:color w:val="000000"/>
          <w:sz w:val="24"/>
          <w:szCs w:val="24"/>
        </w:rPr>
        <w:t>The results will then be reported to the relevant awarding body in the form of a Summary of</w:t>
      </w:r>
      <w:r>
        <w:rPr>
          <w:rFonts w:ascii="Comic Sans MS" w:hAnsi="Comic Sans MS"/>
          <w:color w:val="000000"/>
          <w:sz w:val="24"/>
          <w:szCs w:val="24"/>
        </w:rPr>
        <w:t xml:space="preserve"> </w:t>
      </w:r>
      <w:r w:rsidRPr="00A118B1">
        <w:rPr>
          <w:rFonts w:ascii="Comic Sans MS" w:hAnsi="Comic Sans MS"/>
          <w:color w:val="000000"/>
          <w:sz w:val="24"/>
          <w:szCs w:val="24"/>
        </w:rPr>
        <w:t>Learner Achievement specific to that qualification.</w:t>
      </w:r>
    </w:p>
    <w:p w14:paraId="20B6A232" w14:textId="77777777" w:rsidR="00757BE8" w:rsidRPr="00757BE8" w:rsidRDefault="00757BE8" w:rsidP="00344640">
      <w:pPr>
        <w:shd w:val="clear" w:color="auto" w:fill="FFFFFF"/>
        <w:spacing w:before="0" w:after="0" w:line="24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</w:p>
    <w:p w14:paraId="640BABFC" w14:textId="46CBF74F" w:rsidR="002231B6" w:rsidRPr="00757BE8" w:rsidRDefault="002231B6" w:rsidP="00344640">
      <w:pPr>
        <w:spacing w:before="0" w:after="0" w:line="240" w:lineRule="auto"/>
        <w:rPr>
          <w:rFonts w:ascii="Comic Sans MS" w:hAnsi="Comic Sans MS"/>
          <w:color w:val="4E5B6F" w:themeColor="text2"/>
          <w:sz w:val="24"/>
          <w:szCs w:val="24"/>
        </w:rPr>
      </w:pPr>
    </w:p>
    <w:p w14:paraId="0CEB78D5" w14:textId="60A0F5C9" w:rsidR="00E83C70" w:rsidRDefault="00D179A4" w:rsidP="00F352EC">
      <w:pPr>
        <w:pStyle w:val="NoSpacing"/>
        <w:rPr>
          <w:rFonts w:ascii="Comic Sans MS" w:hAnsi="Comic Sans MS" w:cs="Calibri"/>
          <w:color w:val="000000"/>
          <w:sz w:val="24"/>
          <w:szCs w:val="24"/>
        </w:rPr>
      </w:pPr>
      <w:r w:rsidRPr="00757BE8">
        <w:rPr>
          <w:rFonts w:ascii="Comic Sans MS" w:hAnsi="Comic Sans MS" w:cs="Calibri"/>
          <w:color w:val="000000"/>
          <w:sz w:val="24"/>
          <w:szCs w:val="24"/>
        </w:rPr>
        <w:t>Review</w:t>
      </w:r>
      <w:r w:rsidR="00E83C70">
        <w:rPr>
          <w:rFonts w:ascii="Comic Sans MS" w:hAnsi="Comic Sans MS" w:cs="Calibri"/>
          <w:color w:val="000000"/>
          <w:sz w:val="24"/>
          <w:szCs w:val="24"/>
        </w:rPr>
        <w:t>ed</w:t>
      </w:r>
      <w:r w:rsidRPr="00757BE8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r w:rsidR="00E83C70">
        <w:rPr>
          <w:rFonts w:ascii="Comic Sans MS" w:hAnsi="Comic Sans MS" w:cs="Calibri"/>
          <w:color w:val="000000"/>
          <w:sz w:val="24"/>
          <w:szCs w:val="24"/>
        </w:rPr>
        <w:t>October</w:t>
      </w:r>
      <w:r w:rsidR="002074F3" w:rsidRPr="00757BE8">
        <w:rPr>
          <w:rFonts w:ascii="Comic Sans MS" w:hAnsi="Comic Sans MS" w:cs="Calibri"/>
          <w:color w:val="000000"/>
          <w:sz w:val="24"/>
          <w:szCs w:val="24"/>
        </w:rPr>
        <w:t xml:space="preserve"> 202</w:t>
      </w:r>
      <w:r w:rsidR="00D36134">
        <w:rPr>
          <w:rFonts w:ascii="Comic Sans MS" w:hAnsi="Comic Sans MS" w:cs="Calibri"/>
          <w:color w:val="000000"/>
          <w:sz w:val="24"/>
          <w:szCs w:val="24"/>
        </w:rPr>
        <w:t>3</w:t>
      </w:r>
    </w:p>
    <w:p w14:paraId="6EE85089" w14:textId="33CEB027" w:rsidR="00B61DEB" w:rsidRDefault="00B61DEB" w:rsidP="00F352EC">
      <w:pPr>
        <w:pStyle w:val="NoSpacing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Reviewed April 2025</w:t>
      </w:r>
    </w:p>
    <w:p w14:paraId="5E75EACB" w14:textId="656505A3" w:rsidR="002179FD" w:rsidRDefault="002179FD" w:rsidP="00F352EC">
      <w:pPr>
        <w:pStyle w:val="NoSpacing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>Reviewed April 2026</w:t>
      </w:r>
    </w:p>
    <w:p w14:paraId="4C313BC3" w14:textId="77777777" w:rsidR="00B61DEB" w:rsidRDefault="00B61DEB" w:rsidP="00F352EC">
      <w:pPr>
        <w:pStyle w:val="NoSpacing"/>
        <w:rPr>
          <w:rFonts w:ascii="Comic Sans MS" w:hAnsi="Comic Sans MS" w:cs="Calibri"/>
          <w:color w:val="000000"/>
          <w:sz w:val="24"/>
          <w:szCs w:val="24"/>
        </w:rPr>
      </w:pPr>
    </w:p>
    <w:p w14:paraId="587C62DC" w14:textId="6C761F22" w:rsidR="00E83C70" w:rsidRDefault="00E83C70" w:rsidP="00F352EC">
      <w:pPr>
        <w:pStyle w:val="NoSpacing"/>
        <w:rPr>
          <w:rFonts w:ascii="Comic Sans MS" w:hAnsi="Comic Sans MS" w:cs="Calibri"/>
          <w:color w:val="000000"/>
          <w:sz w:val="24"/>
          <w:szCs w:val="24"/>
        </w:rPr>
      </w:pPr>
      <w:r>
        <w:rPr>
          <w:rFonts w:ascii="Comic Sans MS" w:hAnsi="Comic Sans MS" w:cs="Calibri"/>
          <w:color w:val="000000"/>
          <w:sz w:val="24"/>
          <w:szCs w:val="24"/>
        </w:rPr>
        <w:t xml:space="preserve">Review </w:t>
      </w:r>
      <w:r w:rsidR="00B61DEB">
        <w:rPr>
          <w:rFonts w:ascii="Comic Sans MS" w:hAnsi="Comic Sans MS" w:cs="Calibri"/>
          <w:color w:val="000000"/>
          <w:sz w:val="24"/>
          <w:szCs w:val="24"/>
        </w:rPr>
        <w:t>April 202</w:t>
      </w:r>
      <w:r w:rsidR="002179FD">
        <w:rPr>
          <w:rFonts w:ascii="Comic Sans MS" w:hAnsi="Comic Sans MS" w:cs="Calibri"/>
          <w:color w:val="000000"/>
          <w:sz w:val="24"/>
          <w:szCs w:val="24"/>
        </w:rPr>
        <w:t>7</w:t>
      </w:r>
    </w:p>
    <w:p w14:paraId="7A1645ED" w14:textId="0C72D61D" w:rsidR="00BA63A5" w:rsidRDefault="00D632CF" w:rsidP="002179FD">
      <w:pPr>
        <w:pStyle w:val="NoSpacing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 w:rsidRPr="00757BE8">
        <w:rPr>
          <w:rFonts w:ascii="Comic Sans MS" w:hAnsi="Comic Sans MS" w:cs="Calibri"/>
          <w:color w:val="000000"/>
          <w:sz w:val="24"/>
          <w:szCs w:val="24"/>
        </w:rPr>
        <w:br/>
      </w:r>
      <w:r w:rsidR="00BA63A5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Documents and Forms linked to this policy :-</w:t>
      </w:r>
    </w:p>
    <w:p w14:paraId="43857D07" w14:textId="287ED90C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 Assessment Prior to Learning</w:t>
      </w:r>
    </w:p>
    <w:p w14:paraId="731A3D8C" w14:textId="77777777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 Induction Form</w:t>
      </w:r>
    </w:p>
    <w:p w14:paraId="50B8130D" w14:textId="77777777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lastRenderedPageBreak/>
        <w:t>Learners Individual Learning Plan</w:t>
      </w:r>
    </w:p>
    <w:p w14:paraId="40BFC8D7" w14:textId="25597727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Learners Progress Report</w:t>
      </w:r>
    </w:p>
    <w:p w14:paraId="743CEC2E" w14:textId="5CD700D3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 Achievement Summary Form</w:t>
      </w:r>
    </w:p>
    <w:p w14:paraId="1888C842" w14:textId="77777777" w:rsidR="00BA63A5" w:rsidRDefault="00BA63A5" w:rsidP="00BA63A5">
      <w:pPr>
        <w:pStyle w:val="ListParagraph"/>
        <w:numPr>
          <w:ilvl w:val="0"/>
          <w:numId w:val="10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Learners Exit Interview</w:t>
      </w:r>
    </w:p>
    <w:p w14:paraId="527751E2" w14:textId="77777777" w:rsidR="00BA63A5" w:rsidRDefault="00BA63A5" w:rsidP="00BA63A5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</w:p>
    <w:p w14:paraId="468D3700" w14:textId="77777777" w:rsidR="00BA63A5" w:rsidRDefault="00BA63A5" w:rsidP="00BA63A5">
      <w:p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Sources of Information</w:t>
      </w:r>
    </w:p>
    <w:p w14:paraId="3283C40E" w14:textId="328E242A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RLSS </w:t>
      </w:r>
      <w:r w:rsidR="003101D1"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UK</w:t>
      </w: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 Qualifications Guidance Documents</w:t>
      </w:r>
    </w:p>
    <w:p w14:paraId="04052AC0" w14:textId="77777777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Qualifications Documents</w:t>
      </w:r>
    </w:p>
    <w:p w14:paraId="5545BD2C" w14:textId="7B390899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Safety Training Awards Qualification Documents – Guidance</w:t>
      </w:r>
    </w:p>
    <w:p w14:paraId="560BD662" w14:textId="63A9F08F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STA RPL Application Form</w:t>
      </w:r>
    </w:p>
    <w:p w14:paraId="1E7E30D7" w14:textId="469A2AA9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Claiming Credit – Guidance on the recognition of prior learning within the Qualifications and Credit Framework V2</w:t>
      </w:r>
    </w:p>
    <w:p w14:paraId="23636186" w14:textId="4080250E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STA Claiming Credit – Guidance on the Recognition of Prior Learning Policy and Procedures within the Safety Training Awards Framework, STA RPL Application Form</w:t>
      </w:r>
    </w:p>
    <w:p w14:paraId="35677A1E" w14:textId="3DE4F506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>Swim England Qualifications Summary of Learner Achievement</w:t>
      </w:r>
    </w:p>
    <w:p w14:paraId="6129C5D2" w14:textId="681743DB" w:rsidR="00BA63A5" w:rsidRDefault="00BA63A5" w:rsidP="00BA63A5">
      <w:pPr>
        <w:pStyle w:val="ListParagraph"/>
        <w:numPr>
          <w:ilvl w:val="0"/>
          <w:numId w:val="11"/>
        </w:numPr>
        <w:spacing w:before="0" w:after="0" w:line="240" w:lineRule="auto"/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</w:pPr>
      <w:r>
        <w:rPr>
          <w:rFonts w:ascii="Comic Sans MS" w:eastAsia="Times New Roman" w:hAnsi="Comic Sans MS" w:cs="Times New Roman"/>
          <w:color w:val="2195AE"/>
          <w:sz w:val="24"/>
          <w:szCs w:val="24"/>
          <w:lang w:val="en-GB" w:eastAsia="en-GB"/>
        </w:rPr>
        <w:t xml:space="preserve">STA Qualifications Summary of Learner Achievement Form </w:t>
      </w:r>
    </w:p>
    <w:p w14:paraId="6562F680" w14:textId="77777777" w:rsidR="00BA63A5" w:rsidRPr="00757BE8" w:rsidRDefault="00BA63A5" w:rsidP="00F352EC">
      <w:pPr>
        <w:pStyle w:val="NoSpacing"/>
        <w:rPr>
          <w:rFonts w:ascii="Comic Sans MS" w:hAnsi="Comic Sans MS"/>
          <w:sz w:val="24"/>
          <w:szCs w:val="24"/>
        </w:rPr>
      </w:pPr>
    </w:p>
    <w:sectPr w:rsidR="00BA63A5" w:rsidRPr="00757BE8" w:rsidSect="00453134">
      <w:footerReference w:type="default" r:id="rId17"/>
      <w:pgSz w:w="12240" w:h="15840"/>
      <w:pgMar w:top="851" w:right="758" w:bottom="851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C18FFB" w14:textId="77777777" w:rsidR="0098041B" w:rsidRDefault="0098041B">
      <w:pPr>
        <w:spacing w:before="0" w:after="0" w:line="240" w:lineRule="auto"/>
      </w:pPr>
      <w:r>
        <w:separator/>
      </w:r>
    </w:p>
  </w:endnote>
  <w:endnote w:type="continuationSeparator" w:id="0">
    <w:p w14:paraId="1E9017B6" w14:textId="77777777" w:rsidR="0098041B" w:rsidRDefault="009804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rial-ItalicMT">
    <w:altName w:val="Arial"/>
    <w:panose1 w:val="00000000000000000000"/>
    <w:charset w:val="00"/>
    <w:family w:val="roman"/>
    <w:notTrueType/>
    <w:pitch w:val="default"/>
  </w:font>
  <w:font w:name="Arial-BoldItalicMT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6AE2D" w14:textId="2AB36B63" w:rsidR="00B61DEB" w:rsidRDefault="00B61DEB" w:rsidP="00B61DEB">
    <w:pPr>
      <w:pStyle w:val="Footer"/>
      <w:jc w:val="left"/>
    </w:pPr>
    <w:r>
      <w:t>half fish training recognition of prior learning rpl policy V</w:t>
    </w:r>
    <w:r w:rsidR="00E468A4">
      <w:t>9</w:t>
    </w:r>
    <w:r>
      <w:t xml:space="preserve"> April 202</w:t>
    </w:r>
    <w:r w:rsidR="00E468A4">
      <w:t>6</w:t>
    </w:r>
    <w:r>
      <w:tab/>
    </w:r>
    <w:sdt>
      <w:sdtPr>
        <w:id w:val="1603835528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0D27678" w14:textId="2DB5291B" w:rsidR="00FD3AD6" w:rsidRDefault="00FD3AD6" w:rsidP="003101D1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C2DD3" w14:textId="77777777" w:rsidR="0098041B" w:rsidRDefault="0098041B">
      <w:pPr>
        <w:spacing w:before="0" w:after="0" w:line="240" w:lineRule="auto"/>
      </w:pPr>
      <w:r>
        <w:separator/>
      </w:r>
    </w:p>
  </w:footnote>
  <w:footnote w:type="continuationSeparator" w:id="0">
    <w:p w14:paraId="3B2E56D2" w14:textId="77777777" w:rsidR="0098041B" w:rsidRDefault="0098041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2" w15:restartNumberingAfterBreak="0">
    <w:nsid w:val="11A93FFC"/>
    <w:multiLevelType w:val="hybridMultilevel"/>
    <w:tmpl w:val="B4FE28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145A03"/>
    <w:multiLevelType w:val="hybridMultilevel"/>
    <w:tmpl w:val="4492E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2542FB"/>
    <w:multiLevelType w:val="hybridMultilevel"/>
    <w:tmpl w:val="DA5ECA38"/>
    <w:lvl w:ilvl="0" w:tplc="991E90E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474747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627F32"/>
    <w:multiLevelType w:val="hybridMultilevel"/>
    <w:tmpl w:val="D834D0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F7F0042"/>
    <w:multiLevelType w:val="hybridMultilevel"/>
    <w:tmpl w:val="24E012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5830741">
    <w:abstractNumId w:val="1"/>
  </w:num>
  <w:num w:numId="2" w16cid:durableId="1678537944">
    <w:abstractNumId w:val="1"/>
  </w:num>
  <w:num w:numId="3" w16cid:durableId="291984927">
    <w:abstractNumId w:val="0"/>
  </w:num>
  <w:num w:numId="4" w16cid:durableId="1048994016">
    <w:abstractNumId w:val="0"/>
  </w:num>
  <w:num w:numId="5" w16cid:durableId="1118136315">
    <w:abstractNumId w:val="1"/>
  </w:num>
  <w:num w:numId="6" w16cid:durableId="1821728275">
    <w:abstractNumId w:val="0"/>
  </w:num>
  <w:num w:numId="7" w16cid:durableId="800004894">
    <w:abstractNumId w:val="6"/>
  </w:num>
  <w:num w:numId="8" w16cid:durableId="1368948661">
    <w:abstractNumId w:val="4"/>
  </w:num>
  <w:num w:numId="9" w16cid:durableId="977607683">
    <w:abstractNumId w:val="5"/>
  </w:num>
  <w:num w:numId="10" w16cid:durableId="2054303147">
    <w:abstractNumId w:val="2"/>
  </w:num>
  <w:num w:numId="11" w16cid:durableId="8045453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34"/>
    <w:rsid w:val="00056F14"/>
    <w:rsid w:val="00166595"/>
    <w:rsid w:val="001678DF"/>
    <w:rsid w:val="002074F3"/>
    <w:rsid w:val="002179FD"/>
    <w:rsid w:val="002231B6"/>
    <w:rsid w:val="002811D8"/>
    <w:rsid w:val="0029708D"/>
    <w:rsid w:val="002B1D1D"/>
    <w:rsid w:val="003101D1"/>
    <w:rsid w:val="00344640"/>
    <w:rsid w:val="003608D8"/>
    <w:rsid w:val="003658E1"/>
    <w:rsid w:val="00422F24"/>
    <w:rsid w:val="00453134"/>
    <w:rsid w:val="004763BC"/>
    <w:rsid w:val="004A0F99"/>
    <w:rsid w:val="004D03AC"/>
    <w:rsid w:val="004F34F0"/>
    <w:rsid w:val="0052165C"/>
    <w:rsid w:val="005417A5"/>
    <w:rsid w:val="00555E19"/>
    <w:rsid w:val="005A7450"/>
    <w:rsid w:val="005E57CF"/>
    <w:rsid w:val="006A2F18"/>
    <w:rsid w:val="006A48B7"/>
    <w:rsid w:val="006D68FB"/>
    <w:rsid w:val="006F1DB5"/>
    <w:rsid w:val="007159DE"/>
    <w:rsid w:val="00725B0F"/>
    <w:rsid w:val="007568B1"/>
    <w:rsid w:val="00757BE8"/>
    <w:rsid w:val="00796E70"/>
    <w:rsid w:val="007E2BBD"/>
    <w:rsid w:val="008440C7"/>
    <w:rsid w:val="0084518C"/>
    <w:rsid w:val="008D328F"/>
    <w:rsid w:val="0098041B"/>
    <w:rsid w:val="00994EE4"/>
    <w:rsid w:val="00A118B1"/>
    <w:rsid w:val="00A2733A"/>
    <w:rsid w:val="00A35886"/>
    <w:rsid w:val="00A52D07"/>
    <w:rsid w:val="00A5702F"/>
    <w:rsid w:val="00AD395E"/>
    <w:rsid w:val="00B0744E"/>
    <w:rsid w:val="00B61DEB"/>
    <w:rsid w:val="00BA63A5"/>
    <w:rsid w:val="00BA7C1A"/>
    <w:rsid w:val="00BD3A18"/>
    <w:rsid w:val="00BF345A"/>
    <w:rsid w:val="00CD0EF5"/>
    <w:rsid w:val="00CE2A18"/>
    <w:rsid w:val="00D179A4"/>
    <w:rsid w:val="00D36134"/>
    <w:rsid w:val="00D632CF"/>
    <w:rsid w:val="00DA5CE8"/>
    <w:rsid w:val="00E03D08"/>
    <w:rsid w:val="00E32804"/>
    <w:rsid w:val="00E468A4"/>
    <w:rsid w:val="00E83C70"/>
    <w:rsid w:val="00ED5A10"/>
    <w:rsid w:val="00EE5CFD"/>
    <w:rsid w:val="00EF3783"/>
    <w:rsid w:val="00EF4F03"/>
    <w:rsid w:val="00F2231E"/>
    <w:rsid w:val="00F352EC"/>
    <w:rsid w:val="00F357A6"/>
    <w:rsid w:val="00F4713C"/>
    <w:rsid w:val="00F71747"/>
    <w:rsid w:val="00FA0119"/>
    <w:rsid w:val="00F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2E9C6D"/>
  <w15:chartTrackingRefBased/>
  <w15:docId w15:val="{9ABA772C-BB50-4045-8C74-7417F4560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ContactInfo">
    <w:name w:val="Contact Info"/>
    <w:basedOn w:val="Normal"/>
    <w:uiPriority w:val="99"/>
    <w:qFormat/>
    <w:pPr>
      <w:spacing w:before="0" w:after="0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Caption">
    <w:name w:val="caption"/>
    <w:basedOn w:val="Normal"/>
    <w:next w:val="Norma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ListBullet">
    <w:name w:val="List Bullet"/>
    <w:basedOn w:val="Normal"/>
    <w:uiPriority w:val="1"/>
    <w:unhideWhenUsed/>
    <w:qFormat/>
    <w:pPr>
      <w:numPr>
        <w:numId w:val="5"/>
      </w:numPr>
    </w:pPr>
  </w:style>
  <w:style w:type="paragraph" w:styleId="ListNumber">
    <w:name w:val="List Number"/>
    <w:basedOn w:val="Normal"/>
    <w:uiPriority w:val="1"/>
    <w:unhideWhenUsed/>
    <w:qFormat/>
    <w:pPr>
      <w:numPr>
        <w:numId w:val="6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aps/>
      <w:sz w:val="26"/>
    </w:rPr>
  </w:style>
  <w:style w:type="character" w:styleId="Emphasis">
    <w:name w:val="Emphasis"/>
    <w:basedOn w:val="DefaultParagraphFont"/>
    <w:uiPriority w:val="10"/>
    <w:unhideWhenUsed/>
    <w:qFormat/>
    <w:rPr>
      <w:i w:val="0"/>
      <w:iCs w:val="0"/>
      <w:color w:val="007789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color w:val="auto"/>
    </w:rPr>
  </w:style>
  <w:style w:type="paragraph" w:styleId="Quote">
    <w:name w:val="Quote"/>
    <w:basedOn w:val="Normal"/>
    <w:next w:val="Normal"/>
    <w:link w:val="Quote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OCHeading">
    <w:name w:val="TOC Heading"/>
    <w:basedOn w:val="Heading1"/>
    <w:next w:val="Normal"/>
    <w:uiPriority w:val="39"/>
    <w:unhideWhenUsed/>
    <w:qFormat/>
    <w:pPr>
      <w:spacing w:before="0"/>
      <w:outlineLvl w:val="9"/>
    </w:pPr>
  </w:style>
  <w:style w:type="paragraph" w:styleId="Footer">
    <w:name w:val="footer"/>
    <w:basedOn w:val="Normal"/>
    <w:link w:val="FooterChar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FooterChar">
    <w:name w:val="Footer Char"/>
    <w:basedOn w:val="DefaultParagraphFont"/>
    <w:link w:val="Footer"/>
    <w:uiPriority w:val="99"/>
    <w:rPr>
      <w:caps/>
      <w:sz w:val="16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00"/>
    </w:pPr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EB8803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</w:rPr>
  </w:style>
  <w:style w:type="paragraph" w:styleId="Bibliography">
    <w:name w:val="Bibliography"/>
    <w:basedOn w:val="Normal"/>
    <w:next w:val="Normal"/>
    <w:uiPriority w:val="39"/>
    <w:unhideWhenUsed/>
  </w:style>
  <w:style w:type="paragraph" w:styleId="Header">
    <w:name w:val="header"/>
    <w:basedOn w:val="Normal"/>
    <w:link w:val="HeaderChar"/>
    <w:uiPriority w:val="99"/>
    <w:unhideWhenUsed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NormalIndent">
    <w:name w:val="Normal Indent"/>
    <w:basedOn w:val="Normal"/>
    <w:uiPriority w:val="99"/>
    <w:unhideWhenUsed/>
    <w:pPr>
      <w:ind w:left="7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ReportTable">
    <w:name w:val="Report Table"/>
    <w:basedOn w:val="TableNormal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453134"/>
    <w:rPr>
      <w:rFonts w:ascii="ArialMT" w:hAnsi="ArialMT" w:hint="default"/>
      <w:b w:val="0"/>
      <w:bCs w:val="0"/>
      <w:i w:val="0"/>
      <w:iCs w:val="0"/>
      <w:color w:val="000000"/>
      <w:sz w:val="12"/>
      <w:szCs w:val="12"/>
    </w:rPr>
  </w:style>
  <w:style w:type="character" w:customStyle="1" w:styleId="fontstyle21">
    <w:name w:val="fontstyle21"/>
    <w:basedOn w:val="DefaultParagraphFont"/>
    <w:rsid w:val="0045313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453134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efaultParagraphFont"/>
    <w:rsid w:val="0052165C"/>
    <w:rPr>
      <w:rFonts w:ascii="Arial-ItalicMT" w:hAnsi="Arial-ItalicMT" w:hint="default"/>
      <w:b w:val="0"/>
      <w:bCs w:val="0"/>
      <w:i/>
      <w:iCs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056F14"/>
    <w:pPr>
      <w:ind w:left="720"/>
      <w:contextualSpacing/>
    </w:pPr>
  </w:style>
  <w:style w:type="character" w:customStyle="1" w:styleId="fontstyle51">
    <w:name w:val="fontstyle51"/>
    <w:basedOn w:val="DefaultParagraphFont"/>
    <w:rsid w:val="0084518C"/>
    <w:rPr>
      <w:rFonts w:ascii="Arial-BoldItalicMT" w:hAnsi="Arial-BoldItalicMT" w:hint="default"/>
      <w:b/>
      <w:bCs/>
      <w:i/>
      <w:iCs/>
      <w:color w:val="000000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D0EF5"/>
    <w:rPr>
      <w:color w:val="605E5C"/>
      <w:shd w:val="clear" w:color="auto" w:fill="E1DFDD"/>
    </w:rPr>
  </w:style>
  <w:style w:type="character" w:customStyle="1" w:styleId="fontstyle61">
    <w:name w:val="fontstyle61"/>
    <w:basedOn w:val="DefaultParagraphFont"/>
    <w:rsid w:val="00A2733A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7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halffish@hotmail.co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gle.co.uk/url?sa=i&amp;rct=j&amp;q=&amp;esrc=s&amp;source=images&amp;cd=&amp;cad=rja&amp;uact=8&amp;ved=2ahUKEwj8ppKt0bPgAhVtAWMBHXK3BbsQjRx6BAgBEAU&amp;url=https%3A%2F%2Fwww.magnavitae.org%2Fget-qualified%2Fswim-england-approved-training-centre%2Fse-qualificationsatc-logo-rgb%2F&amp;psig=AOvVaw1cTQbRep42wmcXhahx01vg&amp;ust=1549972948957787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2018-06-01T00:00:00</PublishDate>
  <Abstract/>
  <CompanyAddress/>
  <CompanyPhone/>
  <CompanyFax/>
  <CompanyEmail/>
</CoverPageProperties>
</file>

<file path=customXml/item2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B0418-D7D4-4AB0-98C7-3E16C42A92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D25BF2-83DE-4026-BA83-266AC68E7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2</TotalTime>
  <Pages>5</Pages>
  <Words>1155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 Fish HQ</dc:creator>
  <cp:keywords>Recognition of Prior Learning Policy</cp:keywords>
  <cp:lastModifiedBy>Shelley Whitehead</cp:lastModifiedBy>
  <cp:revision>4</cp:revision>
  <cp:lastPrinted>2018-10-11T13:39:00Z</cp:lastPrinted>
  <dcterms:created xsi:type="dcterms:W3CDTF">2026-04-21T20:13:00Z</dcterms:created>
  <dcterms:modified xsi:type="dcterms:W3CDTF">2026-04-21T20:14:00Z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